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235F" w14:textId="77777777" w:rsidR="00291CD4" w:rsidRDefault="00FB4D83" w:rsidP="00581145">
      <w:pPr>
        <w:spacing w:line="240" w:lineRule="auto"/>
        <w:contextualSpacing/>
        <w:jc w:val="right"/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</w:pPr>
      <w:r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___________________________________________________________________</w:t>
      </w:r>
      <w:r w:rsidR="00581145"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</w:t>
      </w:r>
    </w:p>
    <w:p w14:paraId="0CBD9FCC" w14:textId="77777777" w:rsidR="00581145" w:rsidRDefault="00581145" w:rsidP="00581145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</w:p>
    <w:p w14:paraId="61A815FF" w14:textId="77777777" w:rsidR="00FB4D83" w:rsidRDefault="00FB4D83" w:rsidP="00581145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</w:p>
    <w:tbl>
      <w:tblPr>
        <w:tblStyle w:val="TableGrid"/>
        <w:tblW w:w="0" w:type="auto"/>
        <w:tblInd w:w="1272" w:type="dxa"/>
        <w:tblLook w:val="04A0" w:firstRow="1" w:lastRow="0" w:firstColumn="1" w:lastColumn="0" w:noHBand="0" w:noVBand="1"/>
      </w:tblPr>
      <w:tblGrid>
        <w:gridCol w:w="5182"/>
        <w:gridCol w:w="2468"/>
      </w:tblGrid>
      <w:tr w:rsidR="00FB4D83" w14:paraId="02401314" w14:textId="77777777" w:rsidTr="00307D64">
        <w:tc>
          <w:tcPr>
            <w:tcW w:w="7650" w:type="dxa"/>
            <w:gridSpan w:val="2"/>
          </w:tcPr>
          <w:p w14:paraId="0860BD05" w14:textId="77777777" w:rsidR="00FB4D83" w:rsidRPr="00FB4D83" w:rsidRDefault="00FB4D83" w:rsidP="00FB4D83">
            <w:pPr>
              <w:contextualSpacing/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FB4D83">
              <w:rPr>
                <w:rFonts w:cstheme="minorHAnsi"/>
                <w:b/>
                <w:szCs w:val="20"/>
              </w:rPr>
              <w:t>KS2 Results 2018</w:t>
            </w:r>
          </w:p>
        </w:tc>
      </w:tr>
      <w:tr w:rsidR="00FB4D83" w14:paraId="4D1B72B5" w14:textId="77777777" w:rsidTr="00307D64">
        <w:tc>
          <w:tcPr>
            <w:tcW w:w="5182" w:type="dxa"/>
          </w:tcPr>
          <w:p w14:paraId="6F28AAD3" w14:textId="77777777" w:rsidR="00FB4D83" w:rsidRPr="00FB4D83" w:rsidRDefault="00FB4D83" w:rsidP="00FB4D83">
            <w:pPr>
              <w:spacing w:after="75"/>
              <w:ind w:left="360"/>
              <w:rPr>
                <w:rFonts w:cstheme="minorHAnsi"/>
                <w:sz w:val="20"/>
                <w:szCs w:val="20"/>
              </w:rPr>
            </w:pPr>
            <w:r w:rsidRPr="00FB4D83">
              <w:rPr>
                <w:rFonts w:cstheme="minorHAnsi"/>
                <w:sz w:val="20"/>
                <w:szCs w:val="20"/>
              </w:rPr>
              <w:t>Percentage of pupils who achieved the expected standard in Reading, Writing and Maths</w:t>
            </w:r>
          </w:p>
        </w:tc>
        <w:tc>
          <w:tcPr>
            <w:tcW w:w="2468" w:type="dxa"/>
          </w:tcPr>
          <w:p w14:paraId="062E4237" w14:textId="77777777" w:rsidR="00307D64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60%</w:t>
            </w:r>
            <w:r>
              <w:rPr>
                <w:rFonts w:ascii="Latina Essential Light" w:hAnsi="Latina Essential Light"/>
                <w:b/>
                <w:sz w:val="20"/>
                <w:szCs w:val="20"/>
              </w:rPr>
              <w:t xml:space="preserve">  </w:t>
            </w:r>
          </w:p>
          <w:p w14:paraId="37AEEF34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(National 64%)</w:t>
            </w:r>
          </w:p>
        </w:tc>
      </w:tr>
      <w:tr w:rsidR="00FB4D83" w14:paraId="41B4EDA5" w14:textId="77777777" w:rsidTr="00307D64">
        <w:tc>
          <w:tcPr>
            <w:tcW w:w="5182" w:type="dxa"/>
          </w:tcPr>
          <w:p w14:paraId="310C7B46" w14:textId="77777777" w:rsidR="00FB4D83" w:rsidRPr="00FB4D83" w:rsidRDefault="00FB4D83" w:rsidP="00FB4D83">
            <w:pPr>
              <w:spacing w:after="75"/>
              <w:ind w:left="360"/>
              <w:rPr>
                <w:rFonts w:cstheme="minorHAnsi"/>
                <w:sz w:val="20"/>
                <w:szCs w:val="20"/>
              </w:rPr>
            </w:pPr>
            <w:r w:rsidRPr="00FB4D83">
              <w:rPr>
                <w:rFonts w:cstheme="minorHAnsi"/>
                <w:sz w:val="20"/>
                <w:szCs w:val="20"/>
              </w:rPr>
              <w:t>Percentage of pupils who achieved the expected standard in Reading</w:t>
            </w:r>
          </w:p>
        </w:tc>
        <w:tc>
          <w:tcPr>
            <w:tcW w:w="2468" w:type="dxa"/>
          </w:tcPr>
          <w:p w14:paraId="46E1E706" w14:textId="77777777" w:rsidR="00307D64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 xml:space="preserve">85% </w:t>
            </w:r>
          </w:p>
          <w:p w14:paraId="6368ACAA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(National 75</w:t>
            </w:r>
            <w:r>
              <w:rPr>
                <w:rFonts w:ascii="Latina Essential Light" w:hAnsi="Latina Essential Light"/>
                <w:b/>
                <w:sz w:val="20"/>
                <w:szCs w:val="20"/>
              </w:rPr>
              <w:t>%)</w:t>
            </w:r>
          </w:p>
        </w:tc>
      </w:tr>
      <w:tr w:rsidR="00FB4D83" w14:paraId="7E09B492" w14:textId="77777777" w:rsidTr="00307D64">
        <w:tc>
          <w:tcPr>
            <w:tcW w:w="5182" w:type="dxa"/>
          </w:tcPr>
          <w:p w14:paraId="550D9E65" w14:textId="77777777" w:rsidR="00FB4D83" w:rsidRPr="00FB4D83" w:rsidRDefault="00FB4D83" w:rsidP="00FB4D83">
            <w:pPr>
              <w:spacing w:after="75"/>
              <w:ind w:left="360"/>
              <w:rPr>
                <w:rFonts w:cstheme="minorHAnsi"/>
                <w:sz w:val="20"/>
                <w:szCs w:val="20"/>
              </w:rPr>
            </w:pPr>
            <w:r w:rsidRPr="00FB4D83">
              <w:rPr>
                <w:rFonts w:cstheme="minorHAnsi"/>
                <w:sz w:val="20"/>
                <w:szCs w:val="20"/>
              </w:rPr>
              <w:t>Percentage of pupils who achieved the expected sta</w:t>
            </w:r>
            <w:r>
              <w:rPr>
                <w:rFonts w:cstheme="minorHAnsi"/>
                <w:sz w:val="20"/>
                <w:szCs w:val="20"/>
              </w:rPr>
              <w:t>ndard in Writing</w:t>
            </w:r>
          </w:p>
        </w:tc>
        <w:tc>
          <w:tcPr>
            <w:tcW w:w="2468" w:type="dxa"/>
          </w:tcPr>
          <w:p w14:paraId="06825F2A" w14:textId="77777777" w:rsidR="00307D64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 xml:space="preserve">80% </w:t>
            </w:r>
          </w:p>
          <w:p w14:paraId="528972E6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(National 78</w:t>
            </w:r>
            <w:r>
              <w:rPr>
                <w:rFonts w:ascii="Latina Essential Light" w:hAnsi="Latina Essential Light"/>
                <w:b/>
                <w:sz w:val="20"/>
                <w:szCs w:val="20"/>
              </w:rPr>
              <w:t>%)</w:t>
            </w:r>
          </w:p>
        </w:tc>
      </w:tr>
      <w:tr w:rsidR="00FB4D83" w14:paraId="1AE5CA78" w14:textId="77777777" w:rsidTr="00307D64">
        <w:tc>
          <w:tcPr>
            <w:tcW w:w="5182" w:type="dxa"/>
          </w:tcPr>
          <w:p w14:paraId="55614F22" w14:textId="77777777" w:rsidR="00FB4D83" w:rsidRPr="00FB4D83" w:rsidRDefault="00FB4D83" w:rsidP="00FB4D83">
            <w:pPr>
              <w:spacing w:after="75"/>
              <w:ind w:left="360"/>
              <w:rPr>
                <w:rFonts w:cstheme="minorHAnsi"/>
                <w:sz w:val="20"/>
                <w:szCs w:val="20"/>
              </w:rPr>
            </w:pPr>
            <w:r w:rsidRPr="00FB4D83">
              <w:rPr>
                <w:rFonts w:cstheme="minorHAnsi"/>
                <w:sz w:val="20"/>
                <w:szCs w:val="20"/>
              </w:rPr>
              <w:t>Percentage of pupils who achieved the expected sta</w:t>
            </w:r>
            <w:r>
              <w:rPr>
                <w:rFonts w:cstheme="minorHAnsi"/>
                <w:sz w:val="20"/>
                <w:szCs w:val="20"/>
              </w:rPr>
              <w:t>ndard in Maths</w:t>
            </w:r>
          </w:p>
        </w:tc>
        <w:tc>
          <w:tcPr>
            <w:tcW w:w="2468" w:type="dxa"/>
          </w:tcPr>
          <w:p w14:paraId="11259C34" w14:textId="77777777" w:rsidR="00307D64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 xml:space="preserve">75% </w:t>
            </w:r>
          </w:p>
          <w:p w14:paraId="6AE629FD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(National 76</w:t>
            </w:r>
            <w:r>
              <w:rPr>
                <w:rFonts w:ascii="Latina Essential Light" w:hAnsi="Latina Essential Light"/>
                <w:b/>
                <w:sz w:val="20"/>
                <w:szCs w:val="20"/>
              </w:rPr>
              <w:t>%)</w:t>
            </w:r>
          </w:p>
        </w:tc>
      </w:tr>
      <w:tr w:rsidR="00FB4D83" w14:paraId="1EBF37B4" w14:textId="77777777" w:rsidTr="00307D64">
        <w:tc>
          <w:tcPr>
            <w:tcW w:w="5182" w:type="dxa"/>
          </w:tcPr>
          <w:p w14:paraId="7C95254C" w14:textId="77777777" w:rsid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4D83">
              <w:rPr>
                <w:rFonts w:cstheme="minorHAnsi"/>
                <w:sz w:val="20"/>
                <w:szCs w:val="20"/>
              </w:rPr>
              <w:t>Percentage of pupils who achieved the expected sta</w:t>
            </w:r>
            <w:r>
              <w:rPr>
                <w:rFonts w:cstheme="minorHAnsi"/>
                <w:sz w:val="20"/>
                <w:szCs w:val="20"/>
              </w:rPr>
              <w:t>ndard in SPAG</w:t>
            </w:r>
          </w:p>
        </w:tc>
        <w:tc>
          <w:tcPr>
            <w:tcW w:w="2468" w:type="dxa"/>
          </w:tcPr>
          <w:p w14:paraId="00C4CE4C" w14:textId="77777777" w:rsidR="00307D64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 xml:space="preserve">85% </w:t>
            </w:r>
          </w:p>
          <w:p w14:paraId="192AEC7D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Latina Essential Light" w:hAnsi="Latina Essential Light"/>
                <w:b/>
                <w:sz w:val="20"/>
                <w:szCs w:val="20"/>
              </w:rPr>
              <w:t>(National 78</w:t>
            </w:r>
            <w:r>
              <w:rPr>
                <w:rFonts w:ascii="Latina Essential Light" w:hAnsi="Latina Essential Light"/>
                <w:b/>
                <w:sz w:val="20"/>
                <w:szCs w:val="20"/>
              </w:rPr>
              <w:t>%)</w:t>
            </w:r>
          </w:p>
        </w:tc>
      </w:tr>
      <w:tr w:rsidR="00FB4D83" w14:paraId="62399A48" w14:textId="77777777" w:rsidTr="00307D64">
        <w:tc>
          <w:tcPr>
            <w:tcW w:w="5182" w:type="dxa"/>
          </w:tcPr>
          <w:p w14:paraId="28C8AD86" w14:textId="77777777" w:rsidR="00FB4D83" w:rsidRP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verage progress that pupils have made in reading between KS1 and KS2</w:t>
            </w:r>
          </w:p>
        </w:tc>
        <w:tc>
          <w:tcPr>
            <w:tcW w:w="2468" w:type="dxa"/>
          </w:tcPr>
          <w:p w14:paraId="35B5C78F" w14:textId="77777777" w:rsid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0.0</w:t>
            </w:r>
          </w:p>
          <w:p w14:paraId="19B57AED" w14:textId="77777777" w:rsidR="00307D64" w:rsidRPr="00FB4D83" w:rsidRDefault="00307D64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</w:p>
        </w:tc>
      </w:tr>
      <w:tr w:rsidR="00FB4D83" w14:paraId="5C6AA0B0" w14:textId="77777777" w:rsidTr="00307D64">
        <w:tc>
          <w:tcPr>
            <w:tcW w:w="5182" w:type="dxa"/>
          </w:tcPr>
          <w:p w14:paraId="56E0A13C" w14:textId="77777777" w:rsidR="00FB4D83" w:rsidRP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verage progress that pupils have made in writing between KS1 and KS2</w:t>
            </w:r>
          </w:p>
        </w:tc>
        <w:tc>
          <w:tcPr>
            <w:tcW w:w="2468" w:type="dxa"/>
          </w:tcPr>
          <w:p w14:paraId="029655EA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-1.8</w:t>
            </w:r>
          </w:p>
        </w:tc>
      </w:tr>
      <w:tr w:rsidR="00FB4D83" w14:paraId="5B1DC257" w14:textId="77777777" w:rsidTr="00307D64">
        <w:tc>
          <w:tcPr>
            <w:tcW w:w="5182" w:type="dxa"/>
          </w:tcPr>
          <w:p w14:paraId="01A36001" w14:textId="77777777" w:rsidR="00FB4D83" w:rsidRP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verage progress that pupils have made in maths between KS1 and KS2</w:t>
            </w:r>
          </w:p>
        </w:tc>
        <w:tc>
          <w:tcPr>
            <w:tcW w:w="2468" w:type="dxa"/>
          </w:tcPr>
          <w:p w14:paraId="73A6A53B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-1.7</w:t>
            </w:r>
          </w:p>
        </w:tc>
      </w:tr>
      <w:tr w:rsidR="00FB4D83" w14:paraId="14724ACF" w14:textId="77777777" w:rsidTr="00307D64">
        <w:tc>
          <w:tcPr>
            <w:tcW w:w="5182" w:type="dxa"/>
          </w:tcPr>
          <w:p w14:paraId="1FB57D5E" w14:textId="77777777" w:rsidR="00FB4D83" w:rsidRP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ercentage of pupils who’ve achieved a higher standard in reading, writing and maths</w:t>
            </w:r>
          </w:p>
        </w:tc>
        <w:tc>
          <w:tcPr>
            <w:tcW w:w="2468" w:type="dxa"/>
          </w:tcPr>
          <w:p w14:paraId="109738FF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5%</w:t>
            </w:r>
          </w:p>
        </w:tc>
      </w:tr>
      <w:tr w:rsidR="00307D64" w14:paraId="588A85C3" w14:textId="77777777" w:rsidTr="00307D64">
        <w:tc>
          <w:tcPr>
            <w:tcW w:w="5182" w:type="dxa"/>
          </w:tcPr>
          <w:p w14:paraId="7FAC9534" w14:textId="77777777" w:rsidR="00307D64" w:rsidRDefault="00307D64" w:rsidP="00307D64">
            <w:pPr>
              <w:spacing w:after="75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ercentage of pupils who’ve achieved a higher standard in reading</w:t>
            </w:r>
          </w:p>
        </w:tc>
        <w:tc>
          <w:tcPr>
            <w:tcW w:w="2468" w:type="dxa"/>
          </w:tcPr>
          <w:p w14:paraId="1AE4D9F6" w14:textId="77777777" w:rsidR="00307D64" w:rsidRPr="00FB4D83" w:rsidRDefault="00307D64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30%</w:t>
            </w:r>
          </w:p>
        </w:tc>
      </w:tr>
      <w:tr w:rsidR="00307D64" w14:paraId="3E776F33" w14:textId="77777777" w:rsidTr="00307D64">
        <w:tc>
          <w:tcPr>
            <w:tcW w:w="5182" w:type="dxa"/>
          </w:tcPr>
          <w:p w14:paraId="553A6A0C" w14:textId="77777777" w:rsidR="00307D64" w:rsidRDefault="00307D64" w:rsidP="00307D64">
            <w:pPr>
              <w:spacing w:after="75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ercentage of pupils who’ve achieved a higher standard in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2468" w:type="dxa"/>
          </w:tcPr>
          <w:p w14:paraId="3D0330E4" w14:textId="77777777" w:rsidR="00307D64" w:rsidRPr="00FB4D83" w:rsidRDefault="00307D64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10%</w:t>
            </w:r>
          </w:p>
        </w:tc>
      </w:tr>
      <w:tr w:rsidR="00307D64" w14:paraId="1DD63C24" w14:textId="77777777" w:rsidTr="00307D64">
        <w:tc>
          <w:tcPr>
            <w:tcW w:w="5182" w:type="dxa"/>
          </w:tcPr>
          <w:p w14:paraId="06F1BF3D" w14:textId="77777777" w:rsidR="00307D64" w:rsidRDefault="00307D64" w:rsidP="00307D64">
            <w:pPr>
              <w:spacing w:after="75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ercentage of pupils who’ve achieved a higher standard in maths</w:t>
            </w:r>
          </w:p>
        </w:tc>
        <w:tc>
          <w:tcPr>
            <w:tcW w:w="2468" w:type="dxa"/>
          </w:tcPr>
          <w:p w14:paraId="0342341F" w14:textId="77777777" w:rsidR="00307D64" w:rsidRPr="00FB4D83" w:rsidRDefault="00307D64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15%</w:t>
            </w:r>
          </w:p>
        </w:tc>
      </w:tr>
      <w:tr w:rsidR="00307D64" w14:paraId="1FA709F8" w14:textId="77777777" w:rsidTr="00307D64">
        <w:tc>
          <w:tcPr>
            <w:tcW w:w="5182" w:type="dxa"/>
          </w:tcPr>
          <w:p w14:paraId="3ECDF15F" w14:textId="77777777" w:rsidR="00307D64" w:rsidRDefault="00307D64" w:rsidP="00307D64">
            <w:pPr>
              <w:spacing w:after="75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ercentage of pupils who’ve achieved a higher standard in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SPAG</w:t>
            </w:r>
          </w:p>
        </w:tc>
        <w:tc>
          <w:tcPr>
            <w:tcW w:w="2468" w:type="dxa"/>
          </w:tcPr>
          <w:p w14:paraId="7DB18E25" w14:textId="77777777" w:rsidR="00307D64" w:rsidRPr="00FB4D83" w:rsidRDefault="00307D64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25%</w:t>
            </w:r>
          </w:p>
        </w:tc>
      </w:tr>
      <w:tr w:rsidR="00FB4D83" w14:paraId="0A32A102" w14:textId="77777777" w:rsidTr="00307D64">
        <w:tc>
          <w:tcPr>
            <w:tcW w:w="5182" w:type="dxa"/>
          </w:tcPr>
          <w:p w14:paraId="6636318E" w14:textId="77777777" w:rsidR="00FB4D83" w:rsidRP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ur pupils’ average scaled score in the reading test</w:t>
            </w:r>
          </w:p>
          <w:p w14:paraId="4817F2D8" w14:textId="77777777" w:rsidR="00FB4D83" w:rsidRPr="00FB4D83" w:rsidRDefault="00FB4D83" w:rsidP="00FB4D8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</w:tcPr>
          <w:p w14:paraId="59CC35A3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106</w:t>
            </w:r>
          </w:p>
        </w:tc>
      </w:tr>
      <w:tr w:rsidR="00FB4D83" w14:paraId="404B2A01" w14:textId="77777777" w:rsidTr="00307D64">
        <w:tc>
          <w:tcPr>
            <w:tcW w:w="5182" w:type="dxa"/>
          </w:tcPr>
          <w:p w14:paraId="535787B1" w14:textId="77777777" w:rsidR="00FB4D83" w:rsidRPr="00FB4D83" w:rsidRDefault="00FB4D83" w:rsidP="00FB4D83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ur pupils’ average scaled score in the maths test</w:t>
            </w:r>
          </w:p>
          <w:p w14:paraId="5FFD7375" w14:textId="77777777" w:rsidR="00FB4D83" w:rsidRPr="00FB4D83" w:rsidRDefault="00FB4D83" w:rsidP="00FB4D83">
            <w:pPr>
              <w:spacing w:after="75"/>
              <w:ind w:left="7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</w:tcPr>
          <w:p w14:paraId="19432766" w14:textId="77777777" w:rsidR="00FB4D83" w:rsidRPr="00FB4D83" w:rsidRDefault="00FB4D83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 w:rsidRPr="00FB4D83">
              <w:rPr>
                <w:rFonts w:ascii="Latina Essential Light" w:hAnsi="Latina Essential Light"/>
                <w:b/>
                <w:sz w:val="20"/>
                <w:szCs w:val="20"/>
              </w:rPr>
              <w:t>103</w:t>
            </w:r>
          </w:p>
        </w:tc>
      </w:tr>
      <w:tr w:rsidR="00307D64" w14:paraId="2A530FE8" w14:textId="77777777" w:rsidTr="00307D64">
        <w:tc>
          <w:tcPr>
            <w:tcW w:w="5182" w:type="dxa"/>
          </w:tcPr>
          <w:p w14:paraId="1E9739D0" w14:textId="77777777" w:rsidR="00307D64" w:rsidRPr="00FB4D83" w:rsidRDefault="00307D64" w:rsidP="00307D64">
            <w:pPr>
              <w:spacing w:after="75"/>
              <w:ind w:left="360"/>
              <w:rPr>
                <w:rFonts w:eastAsia="Times New Roman" w:cstheme="minorHAnsi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ur pupils’ average scaled score in the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SPAG </w:t>
            </w:r>
            <w:r w:rsidRPr="00FB4D83">
              <w:rPr>
                <w:rFonts w:eastAsia="Times New Roman" w:cstheme="minorHAnsi"/>
                <w:sz w:val="20"/>
                <w:szCs w:val="20"/>
                <w:lang w:eastAsia="en-GB"/>
              </w:rPr>
              <w:t>test</w:t>
            </w:r>
          </w:p>
          <w:p w14:paraId="2A91A50C" w14:textId="77777777" w:rsidR="00307D64" w:rsidRDefault="00307D64" w:rsidP="00FB4D83">
            <w:pPr>
              <w:spacing w:after="75"/>
              <w:ind w:left="3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</w:tcPr>
          <w:p w14:paraId="307597F3" w14:textId="77777777" w:rsidR="00307D64" w:rsidRPr="00FB4D83" w:rsidRDefault="00307D64" w:rsidP="00FB4D83">
            <w:pPr>
              <w:contextualSpacing/>
              <w:jc w:val="center"/>
              <w:rPr>
                <w:rFonts w:ascii="Latina Essential Light" w:hAnsi="Latina Essential Light"/>
                <w:b/>
                <w:sz w:val="20"/>
                <w:szCs w:val="20"/>
              </w:rPr>
            </w:pPr>
            <w:r>
              <w:rPr>
                <w:rFonts w:ascii="Latina Essential Light" w:hAnsi="Latina Essential Light"/>
                <w:b/>
                <w:sz w:val="20"/>
                <w:szCs w:val="20"/>
              </w:rPr>
              <w:t>105</w:t>
            </w:r>
          </w:p>
        </w:tc>
      </w:tr>
    </w:tbl>
    <w:p w14:paraId="4F960DD3" w14:textId="77777777" w:rsidR="00FB4D83" w:rsidRPr="00581145" w:rsidRDefault="00FB4D83" w:rsidP="00FB4D83">
      <w:pPr>
        <w:spacing w:line="240" w:lineRule="auto"/>
        <w:contextualSpacing/>
        <w:jc w:val="center"/>
        <w:rPr>
          <w:rFonts w:ascii="Latina Essential Light" w:hAnsi="Latina Essential Light"/>
          <w:b/>
          <w:color w:val="FF9900"/>
          <w:sz w:val="20"/>
          <w:szCs w:val="20"/>
        </w:rPr>
      </w:pPr>
    </w:p>
    <w:p w14:paraId="4A9D29A0" w14:textId="77777777" w:rsidR="00291CD4" w:rsidRPr="00DE3A56" w:rsidRDefault="00291CD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0A52AE07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20EB0049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7276BDC5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505B12D2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50EDDDA0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505C2D13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7B3A0598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7BF5944C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17472006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1EA435C3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1CAF3A6E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09615778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76655156" w14:textId="77777777" w:rsidR="00E82FF4" w:rsidRPr="00DE3A56" w:rsidRDefault="00E82FF4" w:rsidP="002A4EAA">
      <w:pPr>
        <w:spacing w:line="240" w:lineRule="auto"/>
        <w:contextualSpacing/>
        <w:rPr>
          <w:rFonts w:ascii="Latina Essential Light" w:hAnsi="Latina Essential Light"/>
          <w:sz w:val="20"/>
          <w:szCs w:val="20"/>
        </w:rPr>
      </w:pPr>
    </w:p>
    <w:p w14:paraId="27EE39AB" w14:textId="77777777" w:rsidR="00E82FF4" w:rsidRPr="00DE3A56" w:rsidRDefault="00E82FF4" w:rsidP="00E82FF4">
      <w:pPr>
        <w:rPr>
          <w:rFonts w:ascii="Latina Essential Light" w:hAnsi="Latina Essential Light"/>
          <w:sz w:val="20"/>
          <w:szCs w:val="20"/>
        </w:rPr>
      </w:pPr>
    </w:p>
    <w:p w14:paraId="79271E79" w14:textId="77777777" w:rsidR="00E82FF4" w:rsidRPr="00DE3A56" w:rsidRDefault="00E82FF4" w:rsidP="00E82FF4">
      <w:pPr>
        <w:tabs>
          <w:tab w:val="left" w:pos="7185"/>
        </w:tabs>
        <w:rPr>
          <w:rFonts w:ascii="Latina Essential Light" w:hAnsi="Latina Essential Light"/>
          <w:sz w:val="20"/>
          <w:szCs w:val="20"/>
        </w:rPr>
      </w:pPr>
      <w:r w:rsidRPr="00DE3A56">
        <w:rPr>
          <w:rFonts w:ascii="Latina Essential Light" w:hAnsi="Latina Essential Light"/>
          <w:sz w:val="20"/>
          <w:szCs w:val="20"/>
        </w:rPr>
        <w:tab/>
      </w:r>
    </w:p>
    <w:p w14:paraId="6CC9017D" w14:textId="77777777" w:rsidR="00E82FF4" w:rsidRPr="00DE3A56" w:rsidRDefault="00E82FF4" w:rsidP="00E82FF4">
      <w:pPr>
        <w:rPr>
          <w:rFonts w:ascii="Latina Essential Light" w:hAnsi="Latina Essential Light"/>
          <w:sz w:val="20"/>
          <w:szCs w:val="20"/>
        </w:rPr>
      </w:pPr>
    </w:p>
    <w:p w14:paraId="764B0A39" w14:textId="77777777" w:rsidR="002A4EAA" w:rsidRDefault="00E82FF4" w:rsidP="00E82FF4">
      <w:pPr>
        <w:tabs>
          <w:tab w:val="left" w:pos="6525"/>
        </w:tabs>
      </w:pPr>
      <w:r>
        <w:tab/>
      </w:r>
    </w:p>
    <w:p w14:paraId="37D4299D" w14:textId="77777777" w:rsidR="002A4EAA" w:rsidRPr="002A4EAA" w:rsidRDefault="002A4EAA" w:rsidP="002A4EAA"/>
    <w:p w14:paraId="614D3E14" w14:textId="77777777" w:rsidR="002A4EAA" w:rsidRPr="002A4EAA" w:rsidRDefault="002A4EAA" w:rsidP="002A4EAA"/>
    <w:p w14:paraId="6B53817F" w14:textId="77777777" w:rsidR="002A4EAA" w:rsidRPr="002A4EAA" w:rsidRDefault="002A4EAA" w:rsidP="002A4EAA"/>
    <w:p w14:paraId="7D9BC51E" w14:textId="77777777" w:rsidR="002A4EAA" w:rsidRPr="002A4EAA" w:rsidRDefault="002A4EAA" w:rsidP="002A4EAA"/>
    <w:p w14:paraId="5BE603F6" w14:textId="77777777" w:rsidR="002A4EAA" w:rsidRPr="002A4EAA" w:rsidRDefault="002A4EAA" w:rsidP="002A4EAA"/>
    <w:p w14:paraId="2232DC25" w14:textId="77777777" w:rsidR="002A4EAA" w:rsidRPr="002A4EAA" w:rsidRDefault="002A4EAA" w:rsidP="002A4EAA"/>
    <w:p w14:paraId="143440E0" w14:textId="77777777" w:rsidR="002A4EAA" w:rsidRPr="002A4EAA" w:rsidRDefault="002A4EAA" w:rsidP="002A4EAA"/>
    <w:p w14:paraId="33A98527" w14:textId="77777777" w:rsidR="002A4EAA" w:rsidRPr="002A4EAA" w:rsidRDefault="002A4EAA" w:rsidP="002A4EAA"/>
    <w:p w14:paraId="0965F05A" w14:textId="77777777" w:rsidR="002A4EAA" w:rsidRPr="002A4EAA" w:rsidRDefault="002A4EAA" w:rsidP="002A4EAA"/>
    <w:p w14:paraId="26C2759A" w14:textId="77777777" w:rsidR="00291CD4" w:rsidRPr="002A4EAA" w:rsidRDefault="002A4EAA" w:rsidP="002A4EAA">
      <w:pPr>
        <w:tabs>
          <w:tab w:val="left" w:pos="8355"/>
        </w:tabs>
      </w:pPr>
      <w:r>
        <w:tab/>
      </w:r>
    </w:p>
    <w:sectPr w:rsidR="00291CD4" w:rsidRPr="002A4EAA" w:rsidSect="009C52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1AC8" w14:textId="77777777" w:rsidR="00C0116D" w:rsidRDefault="00C0116D" w:rsidP="00E82FF4">
      <w:pPr>
        <w:spacing w:after="0" w:line="240" w:lineRule="auto"/>
      </w:pPr>
      <w:r>
        <w:separator/>
      </w:r>
    </w:p>
  </w:endnote>
  <w:endnote w:type="continuationSeparator" w:id="0">
    <w:p w14:paraId="7E51FECE" w14:textId="77777777" w:rsidR="00C0116D" w:rsidRDefault="00C0116D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2F45" w14:textId="77777777" w:rsidR="009C5209" w:rsidRPr="009C5209" w:rsidRDefault="00307D64" w:rsidP="009C5209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 w14:anchorId="37FA4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61.4pt;margin-top:334.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9C520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9C5209"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696A63BF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318195FE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1-3 Omaha Road,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Bodmin</w:t>
    </w:r>
    <w:proofErr w:type="spellEnd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, PL31 1ER</w:t>
    </w:r>
  </w:p>
  <w:p w14:paraId="5363F190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14:paraId="3C36F54F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236DA2EE" w14:textId="77777777" w:rsidR="00E82FF4" w:rsidRDefault="00E8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2840" w14:textId="77777777" w:rsidR="00C0116D" w:rsidRDefault="00C0116D" w:rsidP="00E82FF4">
      <w:pPr>
        <w:spacing w:after="0" w:line="240" w:lineRule="auto"/>
      </w:pPr>
      <w:r>
        <w:separator/>
      </w:r>
    </w:p>
  </w:footnote>
  <w:footnote w:type="continuationSeparator" w:id="0">
    <w:p w14:paraId="45FEB2D2" w14:textId="77777777" w:rsidR="00C0116D" w:rsidRDefault="00C0116D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21AD" w14:textId="77777777" w:rsidR="00E82FF4" w:rsidRDefault="00307D64">
    <w:pPr>
      <w:pStyle w:val="Header"/>
    </w:pPr>
    <w:r>
      <w:rPr>
        <w:noProof/>
        <w:lang w:eastAsia="en-GB"/>
      </w:rPr>
      <w:pict w14:anchorId="4831B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5D9E" w14:textId="77777777" w:rsidR="002A4EAA" w:rsidRDefault="002A4E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5AD209B" wp14:editId="4DC89BB8">
          <wp:simplePos x="0" y="0"/>
          <wp:positionH relativeFrom="column">
            <wp:posOffset>5069840</wp:posOffset>
          </wp:positionH>
          <wp:positionV relativeFrom="paragraph">
            <wp:posOffset>-36195</wp:posOffset>
          </wp:positionV>
          <wp:extent cx="1524000" cy="1428750"/>
          <wp:effectExtent l="0" t="0" r="0" b="0"/>
          <wp:wrapTight wrapText="bothSides">
            <wp:wrapPolygon edited="0">
              <wp:start x="0" y="0"/>
              <wp:lineTo x="0" y="21312"/>
              <wp:lineTo x="21330" y="21312"/>
              <wp:lineTo x="213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240AD1A4" wp14:editId="4E19345A">
          <wp:extent cx="1982574" cy="14154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ticCrossE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79" cy="143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2B8C" w14:textId="77777777" w:rsidR="00E82FF4" w:rsidRDefault="00307D64">
    <w:pPr>
      <w:pStyle w:val="Header"/>
    </w:pPr>
    <w:r>
      <w:rPr>
        <w:noProof/>
        <w:lang w:eastAsia="en-GB"/>
      </w:rPr>
      <w:pict w14:anchorId="18986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E75"/>
    <w:multiLevelType w:val="multilevel"/>
    <w:tmpl w:val="4C7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7"/>
    <w:rsid w:val="000015E5"/>
    <w:rsid w:val="001651E9"/>
    <w:rsid w:val="00220A64"/>
    <w:rsid w:val="00291CD4"/>
    <w:rsid w:val="002A4EAA"/>
    <w:rsid w:val="00307D64"/>
    <w:rsid w:val="00544427"/>
    <w:rsid w:val="00563447"/>
    <w:rsid w:val="00581145"/>
    <w:rsid w:val="00660ED5"/>
    <w:rsid w:val="00777CD0"/>
    <w:rsid w:val="007E2D98"/>
    <w:rsid w:val="00844D42"/>
    <w:rsid w:val="0084678B"/>
    <w:rsid w:val="00893096"/>
    <w:rsid w:val="008A6A0F"/>
    <w:rsid w:val="009C5209"/>
    <w:rsid w:val="00B34357"/>
    <w:rsid w:val="00C0116D"/>
    <w:rsid w:val="00C15D28"/>
    <w:rsid w:val="00C37D67"/>
    <w:rsid w:val="00C84773"/>
    <w:rsid w:val="00CE2E30"/>
    <w:rsid w:val="00D57D14"/>
    <w:rsid w:val="00DE3A56"/>
    <w:rsid w:val="00E82FF4"/>
    <w:rsid w:val="00E84A9B"/>
    <w:rsid w:val="00EF7EF4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1CCD9A"/>
  <w15:docId w15:val="{A0880B7B-BD32-4BB9-A428-7F7DAC5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  <w:style w:type="table" w:styleId="TableGrid">
    <w:name w:val="Table Grid"/>
    <w:basedOn w:val="TableNormal"/>
    <w:uiPriority w:val="59"/>
    <w:rsid w:val="0058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briele\Downloads\Grampound%20Road%20C%20of%20E%20School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6D7D-5537-48A8-BB53-7A057DA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Grampound Road C of E School template NEW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Gabriele</dc:creator>
  <cp:lastModifiedBy>Grampound Road Head</cp:lastModifiedBy>
  <cp:revision>2</cp:revision>
  <cp:lastPrinted>2017-12-06T13:32:00Z</cp:lastPrinted>
  <dcterms:created xsi:type="dcterms:W3CDTF">2018-09-10T08:10:00Z</dcterms:created>
  <dcterms:modified xsi:type="dcterms:W3CDTF">2018-09-10T08:10:00Z</dcterms:modified>
</cp:coreProperties>
</file>