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4F" w:rsidRPr="007048E8" w:rsidRDefault="005B054F" w:rsidP="00563895">
      <w:pPr>
        <w:spacing w:after="0"/>
        <w:rPr>
          <w:b/>
          <w:sz w:val="32"/>
          <w:szCs w:val="32"/>
        </w:rPr>
      </w:pPr>
      <w:r w:rsidRPr="007048E8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7243A7B" wp14:editId="63E43FD9">
            <wp:simplePos x="0" y="0"/>
            <wp:positionH relativeFrom="column">
              <wp:posOffset>4779645</wp:posOffset>
            </wp:positionH>
            <wp:positionV relativeFrom="paragraph">
              <wp:posOffset>0</wp:posOffset>
            </wp:positionV>
            <wp:extent cx="1770380" cy="902970"/>
            <wp:effectExtent l="0" t="0" r="1270" b="0"/>
            <wp:wrapTight wrapText="bothSides">
              <wp:wrapPolygon edited="0">
                <wp:start x="0" y="0"/>
                <wp:lineTo x="0" y="20962"/>
                <wp:lineTo x="21383" y="20962"/>
                <wp:lineTo x="21383" y="0"/>
                <wp:lineTo x="0" y="0"/>
              </wp:wrapPolygon>
            </wp:wrapTight>
            <wp:docPr id="1" name="Picture 1" descr="C:\Users\ngordon\AppData\Local\Microsoft\Windows\Temporary Internet Files\Content.Outlook\C9EKLINY\P-Cross 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ordon\AppData\Local\Microsoft\Windows\Temporary Internet Files\Content.Outlook\C9EKLINY\P-Cross Logo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8E8">
        <w:rPr>
          <w:b/>
          <w:sz w:val="32"/>
          <w:szCs w:val="32"/>
        </w:rPr>
        <w:t xml:space="preserve">St </w:t>
      </w:r>
      <w:proofErr w:type="spellStart"/>
      <w:r w:rsidRPr="007048E8">
        <w:rPr>
          <w:b/>
          <w:sz w:val="32"/>
          <w:szCs w:val="32"/>
        </w:rPr>
        <w:t>Piran’s</w:t>
      </w:r>
      <w:proofErr w:type="spellEnd"/>
      <w:r w:rsidRPr="007048E8">
        <w:rPr>
          <w:b/>
          <w:sz w:val="32"/>
          <w:szCs w:val="32"/>
        </w:rPr>
        <w:t xml:space="preserve"> Cross C of E Multi-Academy Trust</w:t>
      </w:r>
    </w:p>
    <w:p w:rsidR="001E1627" w:rsidRPr="00540F09" w:rsidRDefault="005B054F">
      <w:pPr>
        <w:rPr>
          <w:b/>
          <w:sz w:val="28"/>
          <w:szCs w:val="28"/>
        </w:rPr>
      </w:pPr>
      <w:r w:rsidRPr="007048E8">
        <w:rPr>
          <w:b/>
          <w:sz w:val="32"/>
          <w:szCs w:val="32"/>
        </w:rPr>
        <w:t xml:space="preserve">Pupil Premium Report </w:t>
      </w:r>
      <w:r w:rsidR="00814DEE">
        <w:rPr>
          <w:b/>
          <w:sz w:val="32"/>
          <w:szCs w:val="32"/>
        </w:rPr>
        <w:t xml:space="preserve">– </w:t>
      </w:r>
      <w:r w:rsidR="00D72578">
        <w:rPr>
          <w:b/>
          <w:sz w:val="32"/>
          <w:szCs w:val="32"/>
        </w:rPr>
        <w:t>Grampound Road</w:t>
      </w:r>
    </w:p>
    <w:p w:rsidR="005B054F" w:rsidRDefault="005B054F">
      <w:pPr>
        <w:rPr>
          <w:b/>
          <w:sz w:val="32"/>
          <w:szCs w:val="32"/>
        </w:rPr>
      </w:pPr>
      <w:r w:rsidRPr="00540F09">
        <w:rPr>
          <w:b/>
          <w:sz w:val="28"/>
          <w:szCs w:val="28"/>
        </w:rPr>
        <w:t>R</w:t>
      </w:r>
      <w:r w:rsidRPr="007048E8">
        <w:rPr>
          <w:b/>
          <w:sz w:val="32"/>
          <w:szCs w:val="32"/>
        </w:rPr>
        <w:t xml:space="preserve">eport </w:t>
      </w:r>
      <w:r w:rsidR="00540F09">
        <w:rPr>
          <w:b/>
          <w:sz w:val="32"/>
          <w:szCs w:val="32"/>
        </w:rPr>
        <w:t xml:space="preserve">Period </w:t>
      </w:r>
      <w:r w:rsidR="00E24F97">
        <w:rPr>
          <w:b/>
          <w:sz w:val="32"/>
          <w:szCs w:val="32"/>
        </w:rPr>
        <w:t>1</w:t>
      </w:r>
      <w:r w:rsidR="00E24F97" w:rsidRPr="00E24F97">
        <w:rPr>
          <w:b/>
          <w:sz w:val="32"/>
          <w:szCs w:val="32"/>
          <w:vertAlign w:val="superscript"/>
        </w:rPr>
        <w:t>st</w:t>
      </w:r>
      <w:r w:rsidR="00072721">
        <w:rPr>
          <w:b/>
          <w:sz w:val="32"/>
          <w:szCs w:val="32"/>
        </w:rPr>
        <w:t xml:space="preserve"> September 2014</w:t>
      </w:r>
      <w:r w:rsidR="00E24F97">
        <w:rPr>
          <w:b/>
          <w:sz w:val="32"/>
          <w:szCs w:val="32"/>
        </w:rPr>
        <w:t>- 31</w:t>
      </w:r>
      <w:r w:rsidR="00E24F97" w:rsidRPr="00E24F97">
        <w:rPr>
          <w:b/>
          <w:sz w:val="32"/>
          <w:szCs w:val="32"/>
          <w:vertAlign w:val="superscript"/>
        </w:rPr>
        <w:t>st</w:t>
      </w:r>
      <w:r w:rsidR="003B2CAF">
        <w:rPr>
          <w:b/>
          <w:sz w:val="32"/>
          <w:szCs w:val="32"/>
        </w:rPr>
        <w:t xml:space="preserve"> August </w:t>
      </w:r>
      <w:r w:rsidR="00072721">
        <w:rPr>
          <w:b/>
          <w:sz w:val="32"/>
          <w:szCs w:val="32"/>
        </w:rPr>
        <w:t>2015</w:t>
      </w:r>
    </w:p>
    <w:p w:rsidR="00540F09" w:rsidRPr="00A80E7B" w:rsidRDefault="007B6404" w:rsidP="00540F09">
      <w:pPr>
        <w:rPr>
          <w:b/>
          <w:sz w:val="28"/>
          <w:szCs w:val="28"/>
        </w:rPr>
      </w:pPr>
      <w:r w:rsidRPr="007B6404">
        <w:rPr>
          <w:b/>
          <w:sz w:val="28"/>
          <w:szCs w:val="28"/>
        </w:rPr>
        <w:t xml:space="preserve">This funding was received after conversion to a Multi-Academy Trust </w:t>
      </w:r>
      <w:r w:rsidR="00AB714E">
        <w:rPr>
          <w:b/>
          <w:sz w:val="28"/>
          <w:szCs w:val="28"/>
        </w:rPr>
        <w:t xml:space="preserve">during </w:t>
      </w:r>
      <w:bookmarkStart w:id="0" w:name="_GoBack"/>
      <w:bookmarkEnd w:id="0"/>
      <w:r w:rsidR="00072721">
        <w:rPr>
          <w:b/>
          <w:sz w:val="28"/>
          <w:szCs w:val="28"/>
        </w:rPr>
        <w:t>the grant period 2014</w:t>
      </w:r>
      <w:r w:rsidR="00574868">
        <w:rPr>
          <w:b/>
          <w:sz w:val="28"/>
          <w:szCs w:val="28"/>
        </w:rPr>
        <w:t>/201</w:t>
      </w:r>
      <w:r w:rsidR="00072721">
        <w:rPr>
          <w:b/>
          <w:sz w:val="28"/>
          <w:szCs w:val="28"/>
        </w:rPr>
        <w:t>5</w:t>
      </w:r>
      <w:r w:rsidR="00574868">
        <w:rPr>
          <w:b/>
          <w:sz w:val="28"/>
          <w:szCs w:val="28"/>
        </w:rPr>
        <w:t xml:space="preserve"> and 201</w:t>
      </w:r>
      <w:r w:rsidR="00072721">
        <w:rPr>
          <w:b/>
          <w:sz w:val="28"/>
          <w:szCs w:val="28"/>
        </w:rPr>
        <w:t>5/2016.</w:t>
      </w:r>
    </w:p>
    <w:p w:rsidR="00540F09" w:rsidRPr="00A80E7B" w:rsidRDefault="00540F09" w:rsidP="00540F09">
      <w:pPr>
        <w:pStyle w:val="Default"/>
        <w:spacing w:after="240"/>
        <w:rPr>
          <w:rFonts w:asciiTheme="minorHAnsi" w:hAnsiTheme="minorHAnsi"/>
        </w:rPr>
      </w:pPr>
      <w:r w:rsidRPr="00A80E7B">
        <w:rPr>
          <w:rFonts w:asciiTheme="minorHAnsi" w:hAnsiTheme="minorHAnsi"/>
        </w:rPr>
        <w:t xml:space="preserve">PPG provides funding for two policies: </w:t>
      </w:r>
    </w:p>
    <w:p w:rsidR="00540F09" w:rsidRPr="00A80E7B" w:rsidRDefault="00540F09" w:rsidP="00540F09">
      <w:pPr>
        <w:pStyle w:val="Default"/>
        <w:ind w:left="1440" w:hanging="360"/>
        <w:rPr>
          <w:rFonts w:asciiTheme="minorHAnsi" w:hAnsiTheme="minorHAnsi"/>
        </w:rPr>
      </w:pPr>
      <w:r w:rsidRPr="00A80E7B">
        <w:rPr>
          <w:rFonts w:asciiTheme="minorHAnsi" w:hAnsiTheme="minorHAnsi"/>
        </w:rPr>
        <w:t xml:space="preserve">• Raising the attainment of disadvantaged pupils and closing the gap with their peers; and </w:t>
      </w:r>
    </w:p>
    <w:p w:rsidR="00540F09" w:rsidRDefault="00540F09" w:rsidP="00540F09">
      <w:pPr>
        <w:pStyle w:val="Default"/>
        <w:ind w:left="1440" w:hanging="360"/>
        <w:rPr>
          <w:rFonts w:asciiTheme="minorHAnsi" w:hAnsiTheme="minorHAnsi"/>
        </w:rPr>
      </w:pPr>
      <w:r w:rsidRPr="00A80E7B">
        <w:rPr>
          <w:rFonts w:asciiTheme="minorHAnsi" w:hAnsiTheme="minorHAnsi"/>
        </w:rPr>
        <w:t xml:space="preserve">• Supporting children and young people with parents in the regular armed forces </w:t>
      </w:r>
    </w:p>
    <w:p w:rsidR="00540F09" w:rsidRPr="00FD5035" w:rsidRDefault="00540F09" w:rsidP="00540F09">
      <w:pPr>
        <w:pStyle w:val="Default"/>
        <w:ind w:left="1440" w:hanging="360"/>
        <w:rPr>
          <w:rFonts w:asciiTheme="minorHAnsi" w:hAnsiTheme="minorHAnsi"/>
          <w:sz w:val="16"/>
          <w:szCs w:val="16"/>
        </w:rPr>
      </w:pPr>
    </w:p>
    <w:p w:rsidR="007511DC" w:rsidRDefault="007B6404" w:rsidP="0056389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The period of</w:t>
      </w:r>
      <w:r w:rsidR="00105F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reporting spa</w:t>
      </w:r>
      <w:r w:rsidR="00105FF9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s over two different grant allocations.  Please see information below. </w:t>
      </w:r>
    </w:p>
    <w:p w:rsidR="00563895" w:rsidRPr="00FD5035" w:rsidRDefault="00563895" w:rsidP="00563895">
      <w:pPr>
        <w:pStyle w:val="Default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227" w:type="dxa"/>
        <w:tblInd w:w="-459" w:type="dxa"/>
        <w:tblLook w:val="04A0" w:firstRow="1" w:lastRow="0" w:firstColumn="1" w:lastColumn="0" w:noHBand="0" w:noVBand="1"/>
      </w:tblPr>
      <w:tblGrid>
        <w:gridCol w:w="2864"/>
        <w:gridCol w:w="1701"/>
        <w:gridCol w:w="6662"/>
      </w:tblGrid>
      <w:tr w:rsidR="005B054F" w:rsidTr="00563895">
        <w:tc>
          <w:tcPr>
            <w:tcW w:w="11227" w:type="dxa"/>
            <w:gridSpan w:val="3"/>
            <w:shd w:val="clear" w:color="auto" w:fill="D9D9D9" w:themeFill="background1" w:themeFillShade="D9"/>
          </w:tcPr>
          <w:p w:rsidR="00E24F97" w:rsidRDefault="005B054F" w:rsidP="00E24F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Pupil Premium Grant (PPG) Received </w:t>
            </w:r>
          </w:p>
          <w:p w:rsidR="005B054F" w:rsidRDefault="00E24F97" w:rsidP="000727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E24F97">
              <w:rPr>
                <w:sz w:val="32"/>
                <w:szCs w:val="32"/>
                <w:vertAlign w:val="superscript"/>
              </w:rPr>
              <w:t>st</w:t>
            </w:r>
            <w:r w:rsidR="00072721">
              <w:rPr>
                <w:sz w:val="32"/>
                <w:szCs w:val="32"/>
              </w:rPr>
              <w:t xml:space="preserve"> September 2014</w:t>
            </w:r>
            <w:r>
              <w:rPr>
                <w:sz w:val="32"/>
                <w:szCs w:val="32"/>
              </w:rPr>
              <w:t>- 31</w:t>
            </w:r>
            <w:r w:rsidRPr="00E24F97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August </w:t>
            </w:r>
            <w:r w:rsidR="009A3159">
              <w:rPr>
                <w:sz w:val="32"/>
                <w:szCs w:val="32"/>
              </w:rPr>
              <w:t>20</w:t>
            </w:r>
            <w:r w:rsidR="00072721">
              <w:rPr>
                <w:sz w:val="32"/>
                <w:szCs w:val="32"/>
              </w:rPr>
              <w:t>15</w:t>
            </w:r>
          </w:p>
        </w:tc>
      </w:tr>
      <w:tr w:rsidR="009D621D" w:rsidTr="003B2CAF">
        <w:tc>
          <w:tcPr>
            <w:tcW w:w="4565" w:type="dxa"/>
            <w:gridSpan w:val="2"/>
          </w:tcPr>
          <w:p w:rsidR="009D621D" w:rsidRPr="00FD5035" w:rsidRDefault="009D621D" w:rsidP="009D621D">
            <w:pPr>
              <w:rPr>
                <w:sz w:val="24"/>
                <w:szCs w:val="24"/>
              </w:rPr>
            </w:pPr>
            <w:r w:rsidRPr="00FD5035">
              <w:rPr>
                <w:sz w:val="24"/>
                <w:szCs w:val="24"/>
              </w:rPr>
              <w:t>Funding carried forward from previous period</w:t>
            </w:r>
          </w:p>
        </w:tc>
        <w:tc>
          <w:tcPr>
            <w:tcW w:w="6662" w:type="dxa"/>
          </w:tcPr>
          <w:p w:rsidR="009D621D" w:rsidRDefault="009D621D" w:rsidP="006805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072721">
              <w:rPr>
                <w:sz w:val="32"/>
                <w:szCs w:val="32"/>
              </w:rPr>
              <w:t>0</w:t>
            </w:r>
          </w:p>
        </w:tc>
      </w:tr>
      <w:tr w:rsidR="005B054F" w:rsidTr="003B2CAF">
        <w:tc>
          <w:tcPr>
            <w:tcW w:w="4565" w:type="dxa"/>
            <w:gridSpan w:val="2"/>
          </w:tcPr>
          <w:p w:rsidR="005B054F" w:rsidRPr="00FD5035" w:rsidRDefault="005B054F" w:rsidP="00105FF9">
            <w:pPr>
              <w:rPr>
                <w:sz w:val="24"/>
                <w:szCs w:val="24"/>
              </w:rPr>
            </w:pPr>
            <w:r w:rsidRPr="00FD5035">
              <w:rPr>
                <w:sz w:val="24"/>
                <w:szCs w:val="24"/>
              </w:rPr>
              <w:t xml:space="preserve">Total </w:t>
            </w:r>
            <w:r w:rsidR="000E7316" w:rsidRPr="00FD5035">
              <w:rPr>
                <w:sz w:val="24"/>
                <w:szCs w:val="24"/>
              </w:rPr>
              <w:t>amount of funding received in th</w:t>
            </w:r>
            <w:r w:rsidR="00105FF9" w:rsidRPr="00FD5035">
              <w:rPr>
                <w:sz w:val="24"/>
                <w:szCs w:val="24"/>
              </w:rPr>
              <w:t>is</w:t>
            </w:r>
            <w:r w:rsidR="000E7316" w:rsidRPr="00FD5035">
              <w:rPr>
                <w:sz w:val="24"/>
                <w:szCs w:val="24"/>
              </w:rPr>
              <w:t xml:space="preserve"> period </w:t>
            </w:r>
          </w:p>
        </w:tc>
        <w:tc>
          <w:tcPr>
            <w:tcW w:w="6662" w:type="dxa"/>
          </w:tcPr>
          <w:p w:rsidR="005B054F" w:rsidRDefault="000E7316" w:rsidP="00377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4A125F">
              <w:rPr>
                <w:sz w:val="32"/>
                <w:szCs w:val="32"/>
              </w:rPr>
              <w:t>4</w:t>
            </w:r>
            <w:r w:rsidR="003772F6">
              <w:rPr>
                <w:sz w:val="32"/>
                <w:szCs w:val="32"/>
              </w:rPr>
              <w:t>2527</w:t>
            </w:r>
          </w:p>
        </w:tc>
      </w:tr>
      <w:tr w:rsidR="006F53D3" w:rsidTr="003B2CAF">
        <w:tc>
          <w:tcPr>
            <w:tcW w:w="4565" w:type="dxa"/>
            <w:gridSpan w:val="2"/>
          </w:tcPr>
          <w:p w:rsidR="006F53D3" w:rsidRPr="00FD5035" w:rsidRDefault="006F53D3" w:rsidP="009A3159">
            <w:pPr>
              <w:rPr>
                <w:b/>
                <w:sz w:val="24"/>
                <w:szCs w:val="24"/>
              </w:rPr>
            </w:pPr>
            <w:r w:rsidRPr="00FD5035">
              <w:rPr>
                <w:b/>
                <w:sz w:val="24"/>
                <w:szCs w:val="24"/>
              </w:rPr>
              <w:t xml:space="preserve">Total amount of funding received </w:t>
            </w:r>
          </w:p>
        </w:tc>
        <w:tc>
          <w:tcPr>
            <w:tcW w:w="6662" w:type="dxa"/>
          </w:tcPr>
          <w:p w:rsidR="006F53D3" w:rsidRPr="000E7316" w:rsidRDefault="006805A5" w:rsidP="00377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4A125F">
              <w:rPr>
                <w:sz w:val="32"/>
                <w:szCs w:val="32"/>
              </w:rPr>
              <w:t>4</w:t>
            </w:r>
            <w:r w:rsidR="003772F6">
              <w:rPr>
                <w:sz w:val="32"/>
                <w:szCs w:val="32"/>
              </w:rPr>
              <w:t>2527</w:t>
            </w:r>
          </w:p>
        </w:tc>
      </w:tr>
      <w:tr w:rsidR="00CF3E50" w:rsidTr="00FD5035">
        <w:tc>
          <w:tcPr>
            <w:tcW w:w="2864" w:type="dxa"/>
            <w:shd w:val="clear" w:color="auto" w:fill="D9D9D9" w:themeFill="background1" w:themeFillShade="D9"/>
          </w:tcPr>
          <w:p w:rsidR="00CF3E50" w:rsidRPr="003B2CAF" w:rsidRDefault="00CF3E50" w:rsidP="00625E47">
            <w:pPr>
              <w:jc w:val="center"/>
              <w:rPr>
                <w:sz w:val="24"/>
                <w:szCs w:val="24"/>
              </w:rPr>
            </w:pPr>
            <w:r w:rsidRPr="003B2CAF">
              <w:rPr>
                <w:sz w:val="24"/>
                <w:szCs w:val="24"/>
              </w:rPr>
              <w:t>Nature of Support 1</w:t>
            </w:r>
            <w:r w:rsidRPr="003B2CAF">
              <w:rPr>
                <w:sz w:val="24"/>
                <w:szCs w:val="24"/>
                <w:vertAlign w:val="superscript"/>
              </w:rPr>
              <w:t>st</w:t>
            </w:r>
            <w:r w:rsidRPr="003B2CAF">
              <w:rPr>
                <w:sz w:val="24"/>
                <w:szCs w:val="24"/>
              </w:rPr>
              <w:t xml:space="preserve"> December </w:t>
            </w:r>
            <w:r w:rsidR="009A3159" w:rsidRPr="003B2CAF">
              <w:rPr>
                <w:sz w:val="24"/>
                <w:szCs w:val="24"/>
              </w:rPr>
              <w:t>20</w:t>
            </w:r>
            <w:r w:rsidRPr="003B2CAF">
              <w:rPr>
                <w:sz w:val="24"/>
                <w:szCs w:val="24"/>
              </w:rPr>
              <w:t>1</w:t>
            </w:r>
            <w:r w:rsidR="00625E47" w:rsidRPr="003B2CAF">
              <w:rPr>
                <w:sz w:val="24"/>
                <w:szCs w:val="24"/>
              </w:rPr>
              <w:t>4</w:t>
            </w:r>
            <w:r w:rsidRPr="003B2CAF">
              <w:rPr>
                <w:sz w:val="24"/>
                <w:szCs w:val="24"/>
              </w:rPr>
              <w:t>- 31</w:t>
            </w:r>
            <w:r w:rsidRPr="003B2CAF">
              <w:rPr>
                <w:sz w:val="24"/>
                <w:szCs w:val="24"/>
                <w:vertAlign w:val="superscript"/>
              </w:rPr>
              <w:t>st</w:t>
            </w:r>
            <w:r w:rsidRPr="003B2CAF">
              <w:rPr>
                <w:sz w:val="24"/>
                <w:szCs w:val="24"/>
              </w:rPr>
              <w:t xml:space="preserve"> August </w:t>
            </w:r>
            <w:r w:rsidR="009A3159" w:rsidRPr="003B2CAF">
              <w:rPr>
                <w:sz w:val="24"/>
                <w:szCs w:val="24"/>
              </w:rPr>
              <w:t>20</w:t>
            </w:r>
            <w:r w:rsidRPr="003B2CAF">
              <w:rPr>
                <w:sz w:val="24"/>
                <w:szCs w:val="24"/>
              </w:rPr>
              <w:t>1</w:t>
            </w:r>
            <w:r w:rsidR="00625E47" w:rsidRPr="003B2CAF">
              <w:rPr>
                <w:sz w:val="24"/>
                <w:szCs w:val="24"/>
              </w:rPr>
              <w:t>5</w:t>
            </w:r>
            <w:r w:rsidRPr="003B2CAF">
              <w:rPr>
                <w:sz w:val="24"/>
                <w:szCs w:val="24"/>
              </w:rPr>
              <w:t xml:space="preserve"> and allocation of PPG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F3E50" w:rsidRPr="003B2CAF" w:rsidRDefault="00CF3E50" w:rsidP="00E24F97">
            <w:pPr>
              <w:jc w:val="center"/>
              <w:rPr>
                <w:sz w:val="24"/>
                <w:szCs w:val="24"/>
              </w:rPr>
            </w:pPr>
            <w:r w:rsidRPr="003B2CAF">
              <w:rPr>
                <w:sz w:val="24"/>
                <w:szCs w:val="24"/>
              </w:rPr>
              <w:t>Amount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CF3E50" w:rsidRPr="003B2CAF" w:rsidRDefault="001D7E40">
            <w:pPr>
              <w:rPr>
                <w:sz w:val="24"/>
                <w:szCs w:val="24"/>
              </w:rPr>
            </w:pPr>
            <w:r w:rsidRPr="003B2CAF">
              <w:rPr>
                <w:sz w:val="24"/>
                <w:szCs w:val="24"/>
              </w:rPr>
              <w:t>Impact Statement</w:t>
            </w:r>
          </w:p>
        </w:tc>
      </w:tr>
      <w:tr w:rsidR="00566441" w:rsidTr="00FD5035">
        <w:trPr>
          <w:trHeight w:val="1672"/>
        </w:trPr>
        <w:tc>
          <w:tcPr>
            <w:tcW w:w="2864" w:type="dxa"/>
          </w:tcPr>
          <w:p w:rsidR="007511DC" w:rsidRPr="007511DC" w:rsidRDefault="007511DC" w:rsidP="007511DC">
            <w:pPr>
              <w:rPr>
                <w:sz w:val="32"/>
                <w:szCs w:val="32"/>
              </w:rPr>
            </w:pPr>
            <w:r w:rsidRPr="007511DC">
              <w:rPr>
                <w:sz w:val="32"/>
                <w:szCs w:val="32"/>
              </w:rPr>
              <w:t xml:space="preserve">Booster - Teacher </w:t>
            </w:r>
          </w:p>
          <w:p w:rsidR="007511DC" w:rsidRPr="007511DC" w:rsidRDefault="007511DC" w:rsidP="007511DC">
            <w:pPr>
              <w:rPr>
                <w:sz w:val="32"/>
                <w:szCs w:val="32"/>
              </w:rPr>
            </w:pPr>
            <w:r w:rsidRPr="007511DC">
              <w:rPr>
                <w:sz w:val="32"/>
                <w:szCs w:val="32"/>
              </w:rPr>
              <w:tab/>
            </w:r>
          </w:p>
          <w:p w:rsidR="00566441" w:rsidRDefault="007511DC" w:rsidP="007511DC">
            <w:pPr>
              <w:rPr>
                <w:sz w:val="32"/>
                <w:szCs w:val="32"/>
              </w:rPr>
            </w:pPr>
            <w:r w:rsidRPr="007511DC">
              <w:rPr>
                <w:sz w:val="32"/>
                <w:szCs w:val="32"/>
              </w:rPr>
              <w:tab/>
              <w:t xml:space="preserve"> </w:t>
            </w:r>
          </w:p>
        </w:tc>
        <w:tc>
          <w:tcPr>
            <w:tcW w:w="1701" w:type="dxa"/>
          </w:tcPr>
          <w:p w:rsidR="00566441" w:rsidRDefault="00684488" w:rsidP="009B0B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9B0BC7">
              <w:rPr>
                <w:sz w:val="32"/>
                <w:szCs w:val="32"/>
              </w:rPr>
              <w:t>16029.50</w:t>
            </w:r>
          </w:p>
        </w:tc>
        <w:tc>
          <w:tcPr>
            <w:tcW w:w="6662" w:type="dxa"/>
          </w:tcPr>
          <w:p w:rsidR="007B6404" w:rsidRDefault="00563895" w:rsidP="00441997">
            <w:pPr>
              <w:rPr>
                <w:sz w:val="32"/>
                <w:szCs w:val="32"/>
              </w:rPr>
            </w:pPr>
            <w:r w:rsidRPr="00F97D04">
              <w:rPr>
                <w:sz w:val="24"/>
                <w:szCs w:val="24"/>
              </w:rPr>
              <w:t>Through analysis of pupil progress, achievements, pupil</w:t>
            </w:r>
            <w:r w:rsidR="00441997">
              <w:rPr>
                <w:sz w:val="24"/>
                <w:szCs w:val="24"/>
              </w:rPr>
              <w:t xml:space="preserve"> conferencing and observations the additional teacher for boosting has made a positive difference</w:t>
            </w:r>
            <w:r w:rsidRPr="00F97D04">
              <w:rPr>
                <w:sz w:val="24"/>
                <w:szCs w:val="24"/>
              </w:rPr>
              <w:t>. Level of confidence</w:t>
            </w:r>
            <w:r>
              <w:rPr>
                <w:sz w:val="24"/>
                <w:szCs w:val="24"/>
              </w:rPr>
              <w:t xml:space="preserve"> </w:t>
            </w:r>
            <w:r w:rsidR="00441997">
              <w:rPr>
                <w:sz w:val="24"/>
                <w:szCs w:val="24"/>
              </w:rPr>
              <w:t>improved. Pupils were able to access quality pre-teaching or consolidating of learning through these sessions. Year 6 pupils and their achievements highlight the significance of this.</w:t>
            </w:r>
          </w:p>
        </w:tc>
      </w:tr>
      <w:tr w:rsidR="00566441" w:rsidTr="00FD5035">
        <w:tc>
          <w:tcPr>
            <w:tcW w:w="2864" w:type="dxa"/>
          </w:tcPr>
          <w:p w:rsidR="007511DC" w:rsidRPr="007511DC" w:rsidRDefault="00096A6A" w:rsidP="007511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7511DC" w:rsidRPr="007511DC">
              <w:rPr>
                <w:sz w:val="32"/>
                <w:szCs w:val="32"/>
              </w:rPr>
              <w:t xml:space="preserve">tick at it lessons </w:t>
            </w:r>
          </w:p>
          <w:p w:rsidR="00566441" w:rsidRDefault="0056644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66441" w:rsidRDefault="00684488" w:rsidP="009B0B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4A125F">
              <w:rPr>
                <w:sz w:val="32"/>
                <w:szCs w:val="32"/>
              </w:rPr>
              <w:t>705.7</w:t>
            </w:r>
            <w:r w:rsidR="009B0BC7">
              <w:rPr>
                <w:sz w:val="32"/>
                <w:szCs w:val="32"/>
              </w:rPr>
              <w:t>6</w:t>
            </w:r>
            <w:r w:rsidR="007511DC" w:rsidRPr="007511DC">
              <w:rPr>
                <w:sz w:val="32"/>
                <w:szCs w:val="32"/>
              </w:rPr>
              <w:tab/>
            </w:r>
          </w:p>
        </w:tc>
        <w:tc>
          <w:tcPr>
            <w:tcW w:w="6662" w:type="dxa"/>
          </w:tcPr>
          <w:p w:rsidR="0003236B" w:rsidRDefault="00563895">
            <w:pPr>
              <w:rPr>
                <w:sz w:val="32"/>
                <w:szCs w:val="32"/>
              </w:rPr>
            </w:pPr>
            <w:r>
              <w:t>Pupils have grown in</w:t>
            </w:r>
            <w:r>
              <w:t xml:space="preserve"> confidence</w:t>
            </w:r>
            <w:r>
              <w:t xml:space="preserve">. They are </w:t>
            </w:r>
            <w:r>
              <w:t xml:space="preserve">able to concentrate for longer periods of time. </w:t>
            </w:r>
            <w:r>
              <w:t>Improved and b</w:t>
            </w:r>
            <w:r>
              <w:t xml:space="preserve">etter </w:t>
            </w:r>
            <w:r w:rsidR="00E265CA">
              <w:t>self-esteem</w:t>
            </w:r>
            <w:r>
              <w:t xml:space="preserve"> meaning they are persevering in other areas of learning</w:t>
            </w:r>
            <w:r>
              <w:t>.</w:t>
            </w:r>
            <w:r>
              <w:t xml:space="preserve"> Pupils prepared to play to an audience/parents</w:t>
            </w:r>
            <w:r w:rsidR="005E4E81">
              <w:t xml:space="preserve"> at Christmas Play</w:t>
            </w:r>
            <w:r>
              <w:t>. Felt a sense of pride and achievement. This is now impacting other areas of academic achievements.</w:t>
            </w:r>
          </w:p>
        </w:tc>
      </w:tr>
      <w:tr w:rsidR="00566441" w:rsidTr="00FD5035">
        <w:tc>
          <w:tcPr>
            <w:tcW w:w="2864" w:type="dxa"/>
          </w:tcPr>
          <w:p w:rsidR="00566441" w:rsidRDefault="009B0BC7" w:rsidP="00CF3E5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Mindset</w:t>
            </w:r>
            <w:proofErr w:type="spellEnd"/>
            <w:r>
              <w:rPr>
                <w:sz w:val="32"/>
                <w:szCs w:val="32"/>
              </w:rPr>
              <w:t xml:space="preserve"> Training </w:t>
            </w:r>
          </w:p>
        </w:tc>
        <w:tc>
          <w:tcPr>
            <w:tcW w:w="1701" w:type="dxa"/>
          </w:tcPr>
          <w:p w:rsidR="00566441" w:rsidRDefault="009B0B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£675</w:t>
            </w:r>
          </w:p>
        </w:tc>
        <w:tc>
          <w:tcPr>
            <w:tcW w:w="6662" w:type="dxa"/>
          </w:tcPr>
          <w:p w:rsidR="007511DC" w:rsidRPr="0094208D" w:rsidRDefault="00441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and pupils understand the difference between growth and fixed mind-set. Parents found workshop inspiration and gave helpful tips and strategies to support pupils with learning at home in a positive way. One parent commented: My child now says ‘I can do’ instead of ‘I can’t do that’.</w:t>
            </w:r>
          </w:p>
          <w:p w:rsidR="0094208D" w:rsidRPr="0094208D" w:rsidRDefault="0094208D">
            <w:pPr>
              <w:rPr>
                <w:sz w:val="24"/>
                <w:szCs w:val="24"/>
              </w:rPr>
            </w:pPr>
            <w:r w:rsidRPr="0094208D">
              <w:rPr>
                <w:sz w:val="24"/>
                <w:szCs w:val="24"/>
              </w:rPr>
              <w:t xml:space="preserve">Art project: to build self –esteem and confidence. </w:t>
            </w:r>
          </w:p>
          <w:p w:rsidR="0094208D" w:rsidRDefault="0094208D">
            <w:pPr>
              <w:rPr>
                <w:sz w:val="24"/>
                <w:szCs w:val="24"/>
              </w:rPr>
            </w:pPr>
            <w:r w:rsidRPr="0094208D">
              <w:rPr>
                <w:sz w:val="24"/>
                <w:szCs w:val="24"/>
              </w:rPr>
              <w:t>14 pupils from pupil conferencing identified an improved confidence and self-belief in what they could achieve. Improved self-belief in own skills. Now say: “I can’t do that yet” demonstrating a growth mind</w:t>
            </w:r>
            <w:r>
              <w:rPr>
                <w:sz w:val="24"/>
                <w:szCs w:val="24"/>
              </w:rPr>
              <w:t>-</w:t>
            </w:r>
            <w:r w:rsidRPr="0094208D">
              <w:rPr>
                <w:sz w:val="24"/>
                <w:szCs w:val="24"/>
              </w:rPr>
              <w:t>set.</w:t>
            </w:r>
          </w:p>
          <w:p w:rsidR="005E4E81" w:rsidRDefault="005E4E81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This has supported the school changing completely behaviour and attitudes to learning. We are developing this further with work on independent learners and 4 before me.</w:t>
            </w:r>
          </w:p>
        </w:tc>
      </w:tr>
      <w:tr w:rsidR="00566441" w:rsidTr="00FD5035">
        <w:tc>
          <w:tcPr>
            <w:tcW w:w="2864" w:type="dxa"/>
          </w:tcPr>
          <w:p w:rsidR="00566441" w:rsidRDefault="00441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TAs interventions</w:t>
            </w:r>
          </w:p>
        </w:tc>
        <w:tc>
          <w:tcPr>
            <w:tcW w:w="1701" w:type="dxa"/>
          </w:tcPr>
          <w:p w:rsidR="00566441" w:rsidRDefault="00684488" w:rsidP="00377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3772F6">
              <w:rPr>
                <w:sz w:val="32"/>
                <w:szCs w:val="32"/>
              </w:rPr>
              <w:t>22907.89</w:t>
            </w:r>
          </w:p>
        </w:tc>
        <w:tc>
          <w:tcPr>
            <w:tcW w:w="6662" w:type="dxa"/>
          </w:tcPr>
          <w:p w:rsidR="007511DC" w:rsidRDefault="005E4E81" w:rsidP="003F09A5">
            <w:pPr>
              <w:rPr>
                <w:sz w:val="32"/>
                <w:szCs w:val="32"/>
              </w:rPr>
            </w:pPr>
            <w:r w:rsidRPr="00F97D04">
              <w:rPr>
                <w:sz w:val="24"/>
                <w:szCs w:val="24"/>
              </w:rPr>
              <w:t>Through analysis of pupil progress, achievements, pupil</w:t>
            </w:r>
            <w:r>
              <w:rPr>
                <w:sz w:val="24"/>
                <w:szCs w:val="24"/>
              </w:rPr>
              <w:t xml:space="preserve"> conferencing and obse</w:t>
            </w:r>
            <w:r w:rsidR="003F09A5">
              <w:rPr>
                <w:sz w:val="24"/>
                <w:szCs w:val="24"/>
              </w:rPr>
              <w:t xml:space="preserve">rvations the teaching assistant interventions </w:t>
            </w:r>
            <w:r>
              <w:rPr>
                <w:sz w:val="24"/>
                <w:szCs w:val="24"/>
              </w:rPr>
              <w:t xml:space="preserve">for </w:t>
            </w:r>
            <w:r w:rsidR="003F09A5">
              <w:rPr>
                <w:sz w:val="24"/>
                <w:szCs w:val="24"/>
              </w:rPr>
              <w:t xml:space="preserve">pupils have made </w:t>
            </w:r>
            <w:r>
              <w:rPr>
                <w:sz w:val="24"/>
                <w:szCs w:val="24"/>
              </w:rPr>
              <w:t>a positive difference</w:t>
            </w:r>
            <w:r w:rsidRPr="00F97D04">
              <w:rPr>
                <w:sz w:val="24"/>
                <w:szCs w:val="24"/>
              </w:rPr>
              <w:t>. Level of confidence</w:t>
            </w:r>
            <w:r>
              <w:rPr>
                <w:sz w:val="24"/>
                <w:szCs w:val="24"/>
              </w:rPr>
              <w:t xml:space="preserve"> improved. Pupils were able to access quality pre-teaching or consolidating of learning through these sessions. </w:t>
            </w:r>
            <w:r w:rsidR="003F09A5">
              <w:rPr>
                <w:sz w:val="24"/>
                <w:szCs w:val="24"/>
              </w:rPr>
              <w:t>Children developed confidence and fluency with reading, spelling, understanding of reading and maths. Evidenced in year 6 results.</w:t>
            </w:r>
          </w:p>
        </w:tc>
      </w:tr>
      <w:tr w:rsidR="009B0BC7" w:rsidTr="00FD5035">
        <w:tc>
          <w:tcPr>
            <w:tcW w:w="2864" w:type="dxa"/>
          </w:tcPr>
          <w:p w:rsidR="009B0BC7" w:rsidRDefault="001C7C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PSA</w:t>
            </w:r>
          </w:p>
        </w:tc>
        <w:tc>
          <w:tcPr>
            <w:tcW w:w="1701" w:type="dxa"/>
          </w:tcPr>
          <w:p w:rsidR="009B0BC7" w:rsidRDefault="001C7C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£2065.46</w:t>
            </w:r>
          </w:p>
        </w:tc>
        <w:tc>
          <w:tcPr>
            <w:tcW w:w="6662" w:type="dxa"/>
          </w:tcPr>
          <w:p w:rsidR="009B0BC7" w:rsidRPr="00E954D1" w:rsidRDefault="00E954D1">
            <w:pPr>
              <w:rPr>
                <w:sz w:val="24"/>
                <w:szCs w:val="24"/>
              </w:rPr>
            </w:pPr>
            <w:r w:rsidRPr="00E954D1">
              <w:rPr>
                <w:sz w:val="24"/>
                <w:szCs w:val="24"/>
              </w:rPr>
              <w:t xml:space="preserve">Parents who have received support from the PSA have recognised how beneficial it has been to support their children in accessing education. </w:t>
            </w:r>
            <w:r>
              <w:rPr>
                <w:sz w:val="24"/>
                <w:szCs w:val="24"/>
              </w:rPr>
              <w:t xml:space="preserve">Been really effective working with the SENDCO and preparing families for what they need. </w:t>
            </w:r>
            <w:r w:rsidR="005E4E81">
              <w:rPr>
                <w:sz w:val="24"/>
                <w:szCs w:val="24"/>
              </w:rPr>
              <w:t>This has also been crucial for secondary transition as support has been in place via the PSA. Meaning pupils are more confident at transition.</w:t>
            </w:r>
          </w:p>
        </w:tc>
      </w:tr>
      <w:tr w:rsidR="004A125F" w:rsidTr="00FD5035">
        <w:tc>
          <w:tcPr>
            <w:tcW w:w="2864" w:type="dxa"/>
          </w:tcPr>
          <w:p w:rsidR="004A125F" w:rsidRDefault="004A12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Materials</w:t>
            </w:r>
          </w:p>
        </w:tc>
        <w:tc>
          <w:tcPr>
            <w:tcW w:w="1701" w:type="dxa"/>
          </w:tcPr>
          <w:p w:rsidR="004A125F" w:rsidRDefault="004A12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£14.99</w:t>
            </w:r>
          </w:p>
        </w:tc>
        <w:tc>
          <w:tcPr>
            <w:tcW w:w="6662" w:type="dxa"/>
          </w:tcPr>
          <w:p w:rsidR="004A125F" w:rsidRPr="005E4E81" w:rsidRDefault="005E4E81">
            <w:pPr>
              <w:rPr>
                <w:sz w:val="24"/>
                <w:szCs w:val="24"/>
              </w:rPr>
            </w:pPr>
            <w:r w:rsidRPr="005E4E81">
              <w:rPr>
                <w:sz w:val="24"/>
                <w:szCs w:val="24"/>
              </w:rPr>
              <w:t>The materials were used to support the teaching assistant interventions and growth mind</w:t>
            </w:r>
            <w:r>
              <w:rPr>
                <w:sz w:val="24"/>
                <w:szCs w:val="24"/>
              </w:rPr>
              <w:t>-</w:t>
            </w:r>
            <w:r w:rsidRPr="005E4E81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. This meant the impact of this was extremely positive.</w:t>
            </w:r>
            <w:r w:rsidRPr="005E4E81">
              <w:rPr>
                <w:sz w:val="24"/>
                <w:szCs w:val="24"/>
              </w:rPr>
              <w:t xml:space="preserve"> </w:t>
            </w:r>
          </w:p>
        </w:tc>
      </w:tr>
      <w:tr w:rsidR="00566441" w:rsidTr="00FD5035">
        <w:tc>
          <w:tcPr>
            <w:tcW w:w="2864" w:type="dxa"/>
          </w:tcPr>
          <w:p w:rsidR="00566441" w:rsidRDefault="009B0B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Transport </w:t>
            </w:r>
          </w:p>
        </w:tc>
        <w:tc>
          <w:tcPr>
            <w:tcW w:w="1701" w:type="dxa"/>
          </w:tcPr>
          <w:p w:rsidR="00566441" w:rsidRDefault="009B0BC7" w:rsidP="004A12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4A125F">
              <w:rPr>
                <w:sz w:val="32"/>
                <w:szCs w:val="32"/>
              </w:rPr>
              <w:t>128.40</w:t>
            </w:r>
          </w:p>
        </w:tc>
        <w:tc>
          <w:tcPr>
            <w:tcW w:w="6662" w:type="dxa"/>
          </w:tcPr>
          <w:p w:rsidR="00566441" w:rsidRDefault="00563895">
            <w:pPr>
              <w:rPr>
                <w:sz w:val="32"/>
                <w:szCs w:val="32"/>
              </w:rPr>
            </w:pPr>
            <w:r>
              <w:t>Children are now able to attend school</w:t>
            </w:r>
            <w:r>
              <w:t xml:space="preserve"> regularly</w:t>
            </w:r>
            <w:r>
              <w:t>. It has improved their attendance and punctuality.</w:t>
            </w:r>
            <w:r>
              <w:t xml:space="preserve"> This in term means pupils are learning and building up confidence with this.</w:t>
            </w:r>
          </w:p>
        </w:tc>
      </w:tr>
      <w:tr w:rsidR="00566441" w:rsidTr="00FD5035">
        <w:tc>
          <w:tcPr>
            <w:tcW w:w="2864" w:type="dxa"/>
            <w:shd w:val="clear" w:color="auto" w:fill="D9D9D9" w:themeFill="background1" w:themeFillShade="D9"/>
          </w:tcPr>
          <w:p w:rsidR="00566441" w:rsidRPr="00CF3E50" w:rsidRDefault="00CF3E50">
            <w:pPr>
              <w:rPr>
                <w:sz w:val="32"/>
                <w:szCs w:val="32"/>
              </w:rPr>
            </w:pPr>
            <w:r w:rsidRPr="00CF3E50">
              <w:rPr>
                <w:sz w:val="32"/>
                <w:szCs w:val="32"/>
              </w:rPr>
              <w:t xml:space="preserve">Total Expenditure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6441" w:rsidRDefault="00CF3E50" w:rsidP="003772F6">
            <w:pPr>
              <w:rPr>
                <w:sz w:val="32"/>
                <w:szCs w:val="32"/>
              </w:rPr>
            </w:pPr>
            <w:r w:rsidRPr="00CF3E50">
              <w:rPr>
                <w:sz w:val="32"/>
                <w:szCs w:val="32"/>
              </w:rPr>
              <w:t>£</w:t>
            </w:r>
            <w:r w:rsidR="003772F6">
              <w:rPr>
                <w:sz w:val="32"/>
                <w:szCs w:val="32"/>
              </w:rPr>
              <w:t>42527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566441" w:rsidRDefault="00566441">
            <w:pPr>
              <w:rPr>
                <w:sz w:val="32"/>
                <w:szCs w:val="32"/>
              </w:rPr>
            </w:pPr>
          </w:p>
        </w:tc>
      </w:tr>
      <w:tr w:rsidR="00566441" w:rsidTr="00FD5035">
        <w:tc>
          <w:tcPr>
            <w:tcW w:w="2864" w:type="dxa"/>
          </w:tcPr>
          <w:p w:rsidR="00566441" w:rsidRDefault="00566441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66441" w:rsidRDefault="00566441">
            <w:pPr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566441" w:rsidRDefault="00566441">
            <w:pPr>
              <w:rPr>
                <w:sz w:val="32"/>
                <w:szCs w:val="32"/>
              </w:rPr>
            </w:pPr>
          </w:p>
        </w:tc>
      </w:tr>
      <w:tr w:rsidR="00F554CD" w:rsidTr="00FD5035">
        <w:tc>
          <w:tcPr>
            <w:tcW w:w="2864" w:type="dxa"/>
            <w:shd w:val="clear" w:color="auto" w:fill="D9D9D9" w:themeFill="background1" w:themeFillShade="D9"/>
          </w:tcPr>
          <w:p w:rsidR="00F554CD" w:rsidRDefault="00CF3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Amount carried forward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54CD" w:rsidRDefault="00CF3E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£0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F554CD" w:rsidRDefault="00F554CD">
            <w:pPr>
              <w:rPr>
                <w:sz w:val="32"/>
                <w:szCs w:val="32"/>
              </w:rPr>
            </w:pPr>
          </w:p>
        </w:tc>
      </w:tr>
    </w:tbl>
    <w:p w:rsidR="005B054F" w:rsidRDefault="005B054F" w:rsidP="00CF3E50">
      <w:pPr>
        <w:rPr>
          <w:sz w:val="32"/>
          <w:szCs w:val="32"/>
        </w:rPr>
      </w:pPr>
    </w:p>
    <w:p w:rsidR="00FD14C2" w:rsidRPr="005B054F" w:rsidRDefault="00FD14C2" w:rsidP="00CF3E50">
      <w:pPr>
        <w:rPr>
          <w:sz w:val="32"/>
          <w:szCs w:val="32"/>
        </w:rPr>
      </w:pPr>
    </w:p>
    <w:sectPr w:rsidR="00FD14C2" w:rsidRPr="005B054F" w:rsidSect="00563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4F"/>
    <w:rsid w:val="0003236B"/>
    <w:rsid w:val="00072721"/>
    <w:rsid w:val="00096A6A"/>
    <w:rsid w:val="000E7316"/>
    <w:rsid w:val="00105FF9"/>
    <w:rsid w:val="001C7C12"/>
    <w:rsid w:val="001D7E40"/>
    <w:rsid w:val="002E2A92"/>
    <w:rsid w:val="003772F6"/>
    <w:rsid w:val="003B2CAF"/>
    <w:rsid w:val="003C0FF6"/>
    <w:rsid w:val="003F09A5"/>
    <w:rsid w:val="00441997"/>
    <w:rsid w:val="004517A3"/>
    <w:rsid w:val="004A125F"/>
    <w:rsid w:val="00531A88"/>
    <w:rsid w:val="00540F09"/>
    <w:rsid w:val="00563895"/>
    <w:rsid w:val="00566441"/>
    <w:rsid w:val="00574868"/>
    <w:rsid w:val="00591E3D"/>
    <w:rsid w:val="005B054F"/>
    <w:rsid w:val="005C2ADC"/>
    <w:rsid w:val="005C3BF1"/>
    <w:rsid w:val="005E4E81"/>
    <w:rsid w:val="00625E47"/>
    <w:rsid w:val="006805A5"/>
    <w:rsid w:val="00684488"/>
    <w:rsid w:val="006F53D3"/>
    <w:rsid w:val="007048E8"/>
    <w:rsid w:val="007511DC"/>
    <w:rsid w:val="007B6404"/>
    <w:rsid w:val="007C7672"/>
    <w:rsid w:val="007E6CBC"/>
    <w:rsid w:val="00814DEE"/>
    <w:rsid w:val="00877EFE"/>
    <w:rsid w:val="00913FF1"/>
    <w:rsid w:val="0094208D"/>
    <w:rsid w:val="00965047"/>
    <w:rsid w:val="009A3159"/>
    <w:rsid w:val="009B0BC7"/>
    <w:rsid w:val="009D621D"/>
    <w:rsid w:val="00AB714E"/>
    <w:rsid w:val="00B2764C"/>
    <w:rsid w:val="00CF3E50"/>
    <w:rsid w:val="00D72578"/>
    <w:rsid w:val="00DE79FF"/>
    <w:rsid w:val="00E24F97"/>
    <w:rsid w:val="00E265CA"/>
    <w:rsid w:val="00E954D1"/>
    <w:rsid w:val="00EC664C"/>
    <w:rsid w:val="00ED66DD"/>
    <w:rsid w:val="00EE785B"/>
    <w:rsid w:val="00F554CD"/>
    <w:rsid w:val="00FD14C2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7A5D4-FE73-401F-96DC-6E01368C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0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5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Bishop</dc:creator>
  <cp:lastModifiedBy>Marie Cameron</cp:lastModifiedBy>
  <cp:revision>3</cp:revision>
  <cp:lastPrinted>2014-11-04T14:05:00Z</cp:lastPrinted>
  <dcterms:created xsi:type="dcterms:W3CDTF">2015-11-15T18:47:00Z</dcterms:created>
  <dcterms:modified xsi:type="dcterms:W3CDTF">2015-11-15T18:47:00Z</dcterms:modified>
</cp:coreProperties>
</file>